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A54" w:rsidRPr="00E20546" w:rsidRDefault="00E20546">
      <w:pPr>
        <w:rPr>
          <w:rFonts w:ascii="ＭＳ 明朝" w:eastAsia="ＭＳ 明朝" w:hAnsi="ＭＳ 明朝" w:cs="ＭＳ 明朝"/>
          <w:color w:val="000000"/>
          <w:sz w:val="24"/>
          <w:szCs w:val="24"/>
        </w:rPr>
      </w:pPr>
      <w:bookmarkStart w:id="0" w:name="_GoBack"/>
      <w:bookmarkEnd w:id="0"/>
      <w:r w:rsidRPr="00E20546">
        <w:rPr>
          <w:rFonts w:ascii="ＭＳ 明朝" w:eastAsia="ＭＳ 明朝" w:hAnsi="ＭＳ 明朝" w:cs="ＭＳ 明朝" w:hint="eastAsia"/>
          <w:color w:val="000000"/>
          <w:sz w:val="24"/>
          <w:szCs w:val="24"/>
        </w:rPr>
        <w:t>別表第１（第２条関係）</w:t>
      </w:r>
    </w:p>
    <w:tbl>
      <w:tblPr>
        <w:tblW w:w="9204" w:type="dxa"/>
        <w:tblInd w:w="5" w:type="dxa"/>
        <w:tblLayout w:type="fixed"/>
        <w:tblCellMar>
          <w:left w:w="0" w:type="dxa"/>
          <w:right w:w="0" w:type="dxa"/>
        </w:tblCellMar>
        <w:tblLook w:val="0000" w:firstRow="0" w:lastRow="0" w:firstColumn="0" w:lastColumn="0" w:noHBand="0" w:noVBand="0"/>
      </w:tblPr>
      <w:tblGrid>
        <w:gridCol w:w="1303"/>
        <w:gridCol w:w="1701"/>
        <w:gridCol w:w="6200"/>
      </w:tblGrid>
      <w:tr w:rsidR="00E20546" w:rsidRPr="00E20546" w:rsidTr="00455685">
        <w:tc>
          <w:tcPr>
            <w:tcW w:w="3004" w:type="dxa"/>
            <w:gridSpan w:val="2"/>
            <w:tcBorders>
              <w:top w:val="single" w:sz="4" w:space="0" w:color="000000"/>
              <w:left w:val="single" w:sz="4" w:space="0" w:color="000000"/>
              <w:bottom w:val="single" w:sz="4" w:space="0" w:color="000000"/>
              <w:right w:val="single" w:sz="4" w:space="0" w:color="000000"/>
            </w:tcBorders>
          </w:tcPr>
          <w:p w:rsidR="00E20546" w:rsidRPr="00E20546" w:rsidRDefault="00E20546" w:rsidP="00F426B5">
            <w:pPr>
              <w:wordWrap w:val="0"/>
              <w:spacing w:line="120" w:lineRule="atLeast"/>
              <w:jc w:val="center"/>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開発事業の区分</w:t>
            </w:r>
          </w:p>
        </w:tc>
        <w:tc>
          <w:tcPr>
            <w:tcW w:w="6200" w:type="dxa"/>
            <w:tcBorders>
              <w:top w:val="single" w:sz="4" w:space="0" w:color="000000"/>
              <w:bottom w:val="single" w:sz="4" w:space="0" w:color="000000"/>
              <w:right w:val="single" w:sz="4" w:space="0" w:color="000000"/>
            </w:tcBorders>
          </w:tcPr>
          <w:p w:rsidR="00E20546" w:rsidRPr="00E20546" w:rsidRDefault="00E20546" w:rsidP="00F426B5">
            <w:pPr>
              <w:wordWrap w:val="0"/>
              <w:spacing w:line="120" w:lineRule="atLeast"/>
              <w:jc w:val="center"/>
              <w:rPr>
                <w:rFonts w:ascii="ＭＳ 明朝" w:eastAsia="ＭＳ 明朝" w:hAnsi="ＭＳ 明朝" w:cs="ＭＳ 明朝"/>
                <w:color w:val="000000" w:themeColor="text1"/>
                <w:sz w:val="22"/>
              </w:rPr>
            </w:pPr>
            <w:r w:rsidRPr="00E20546">
              <w:rPr>
                <w:rFonts w:ascii="ＭＳ 明朝" w:eastAsia="ＭＳ 明朝" w:hAnsi="ＭＳ 明朝" w:cs="ＭＳ 明朝" w:hint="eastAsia"/>
                <w:color w:val="000000" w:themeColor="text1"/>
                <w:sz w:val="22"/>
              </w:rPr>
              <w:t>近隣住民等の範囲</w:t>
            </w:r>
          </w:p>
        </w:tc>
      </w:tr>
      <w:tr w:rsidR="00E20546" w:rsidRPr="00E20546" w:rsidTr="00455685">
        <w:tc>
          <w:tcPr>
            <w:tcW w:w="1303" w:type="dxa"/>
            <w:vMerge w:val="restart"/>
            <w:tcBorders>
              <w:left w:val="single" w:sz="4" w:space="0" w:color="000000"/>
              <w:bottom w:val="single" w:sz="4" w:space="0" w:color="000000"/>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条例第２５条第１項第１号に規定する開発事業</w:t>
            </w:r>
          </w:p>
        </w:tc>
        <w:tc>
          <w:tcPr>
            <w:tcW w:w="1701" w:type="dxa"/>
            <w:vMerge w:val="restart"/>
            <w:tcBorders>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事業施行面積が３，０００平方メートル未満の場合</w:t>
            </w: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(1)</w:t>
            </w:r>
            <w:r w:rsidRPr="00E20546">
              <w:rPr>
                <w:rFonts w:ascii="ＭＳ 明朝" w:eastAsia="ＭＳ 明朝" w:hAnsi="ＭＳ 明朝" w:cs="ＭＳ 明朝" w:hint="eastAsia"/>
                <w:color w:val="000000" w:themeColor="text1"/>
                <w:sz w:val="22"/>
              </w:rPr>
              <w:t xml:space="preserve">　開発事業区域の境界から水平距離２０メートル</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tcBorders>
              <w:right w:val="single" w:sz="4" w:space="0" w:color="000000"/>
            </w:tcBorders>
          </w:tcPr>
          <w:p w:rsidR="00E20546" w:rsidRPr="00E20546" w:rsidRDefault="00E20546" w:rsidP="00F426B5">
            <w:pPr>
              <w:rPr>
                <w:rFonts w:ascii="ＭＳ 明朝" w:eastAsia="ＭＳ 明朝" w:hAnsi="ＭＳ 明朝"/>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(2)</w:t>
            </w:r>
            <w:r w:rsidRPr="00E20546">
              <w:rPr>
                <w:rFonts w:ascii="ＭＳ 明朝" w:eastAsia="ＭＳ 明朝" w:hAnsi="ＭＳ 明朝" w:cs="ＭＳ 明朝" w:hint="eastAsia"/>
                <w:color w:val="000000" w:themeColor="text1"/>
                <w:sz w:val="22"/>
              </w:rPr>
              <w:t xml:space="preserve">　建築物により冬至日の午前９時から１時間ごとに午後３時までの各時刻に平均地盤面に日影を生じさせる範囲（当該建築物の高さが１０メートルを超える場合に限る。）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(3)</w:t>
            </w:r>
            <w:r w:rsidRPr="00E20546">
              <w:rPr>
                <w:rFonts w:ascii="ＭＳ 明朝" w:eastAsia="ＭＳ 明朝" w:hAnsi="ＭＳ 明朝" w:cs="ＭＳ 明朝" w:hint="eastAsia"/>
                <w:color w:val="000000" w:themeColor="text1"/>
                <w:sz w:val="22"/>
              </w:rPr>
              <w:t xml:space="preserve">　建築物によりテレビジョン放送の電波の受信障害の影響を受けるおそれのある敷地（当該建築物の高さが第一種中高層住居専用地域、第二種中高層住居専用地域、第一種住居地域、第二種住居地域及び準住居地域にあっては１０メートル、それ以外の地域にあっては１５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bottom w:val="single" w:sz="4" w:space="0" w:color="000000"/>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bottom w:val="single" w:sz="4" w:space="0" w:color="000000"/>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(4)</w:t>
            </w:r>
            <w:r w:rsidRPr="00E20546">
              <w:rPr>
                <w:rFonts w:ascii="ＭＳ 明朝" w:eastAsia="ＭＳ 明朝" w:hAnsi="ＭＳ 明朝" w:cs="ＭＳ 明朝" w:hint="eastAsia"/>
                <w:color w:val="000000" w:themeColor="text1"/>
                <w:sz w:val="22"/>
              </w:rPr>
              <w:t xml:space="preserve">　建築物の敷地境界から当該建築物の高さの２倍の水平距離</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val="restart"/>
            <w:tcBorders>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事業施行面積が３，０００平方メートル以上の場合</w:t>
            </w: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(1)</w:t>
            </w:r>
            <w:r w:rsidRPr="00E20546">
              <w:rPr>
                <w:rFonts w:ascii="ＭＳ 明朝" w:eastAsia="ＭＳ 明朝" w:hAnsi="ＭＳ 明朝" w:cs="ＭＳ 明朝" w:hint="eastAsia"/>
                <w:color w:val="000000" w:themeColor="text1"/>
                <w:sz w:val="22"/>
              </w:rPr>
              <w:t xml:space="preserve">　開発事業区域の境界から水平距離５０メートル</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tcBorders>
              <w:right w:val="single" w:sz="4" w:space="0" w:color="000000"/>
            </w:tcBorders>
          </w:tcPr>
          <w:p w:rsidR="00E20546" w:rsidRPr="00E20546" w:rsidRDefault="00E20546" w:rsidP="00F426B5">
            <w:pPr>
              <w:rPr>
                <w:rFonts w:ascii="ＭＳ 明朝" w:eastAsia="ＭＳ 明朝" w:hAnsi="ＭＳ 明朝"/>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(2)</w:t>
            </w:r>
            <w:r w:rsidRPr="00E20546">
              <w:rPr>
                <w:rFonts w:ascii="ＭＳ 明朝" w:eastAsia="ＭＳ 明朝" w:hAnsi="ＭＳ 明朝" w:cs="ＭＳ 明朝" w:hint="eastAsia"/>
                <w:color w:val="000000" w:themeColor="text1"/>
                <w:sz w:val="22"/>
              </w:rPr>
              <w:t xml:space="preserve">　建築物により冬至日の午前９時から１時間ごとに午後３時までの各時刻に平均地盤面に日影を生じさせる範囲（当該建築物の高さが１０メートルを超える場合に限る。）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(3)</w:t>
            </w:r>
            <w:r w:rsidRPr="00E20546">
              <w:rPr>
                <w:rFonts w:ascii="ＭＳ 明朝" w:eastAsia="ＭＳ 明朝" w:hAnsi="ＭＳ 明朝" w:cs="ＭＳ 明朝" w:hint="eastAsia"/>
                <w:color w:val="000000" w:themeColor="text1"/>
                <w:sz w:val="22"/>
              </w:rPr>
              <w:t xml:space="preserve">　建築物によりテレビジョン放送の電波の受信障害の影響を受けるおそれのある敷地（当該建築物の高さが第一種中高層住居専用地域、第二種中高層住居専用地域、第一種住居地域、第二種住居地域及び準住居地域にあっては１０メートル、それ以外の地域にあっては１５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bottom w:val="single" w:sz="4" w:space="0" w:color="000000"/>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bottom w:val="single" w:sz="4" w:space="0" w:color="000000"/>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(4)</w:t>
            </w:r>
            <w:r w:rsidRPr="00E20546">
              <w:rPr>
                <w:rFonts w:ascii="ＭＳ 明朝" w:eastAsia="ＭＳ 明朝" w:hAnsi="ＭＳ 明朝" w:cs="ＭＳ 明朝" w:hint="eastAsia"/>
                <w:color w:val="000000" w:themeColor="text1"/>
                <w:sz w:val="22"/>
              </w:rPr>
              <w:t xml:space="preserve">　建築物の敷地境界から当該建築物の高さの２倍の水平距離</w:t>
            </w:r>
          </w:p>
        </w:tc>
      </w:tr>
      <w:tr w:rsidR="00E20546" w:rsidRPr="00E20546" w:rsidTr="00455685">
        <w:tc>
          <w:tcPr>
            <w:tcW w:w="1303" w:type="dxa"/>
            <w:vMerge w:val="restart"/>
            <w:tcBorders>
              <w:left w:val="single" w:sz="4" w:space="0" w:color="000000"/>
              <w:bottom w:val="single" w:sz="4" w:space="0" w:color="000000"/>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条例第２５条第１項第２号に規定する開発事業</w:t>
            </w:r>
          </w:p>
        </w:tc>
        <w:tc>
          <w:tcPr>
            <w:tcW w:w="1701" w:type="dxa"/>
            <w:vMerge w:val="restart"/>
            <w:tcBorders>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延べ床面積が３，０００平方メートル未満の場合</w:t>
            </w: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(1)</w:t>
            </w:r>
            <w:r w:rsidRPr="00E20546">
              <w:rPr>
                <w:rFonts w:ascii="ＭＳ 明朝" w:eastAsia="ＭＳ 明朝" w:hAnsi="ＭＳ 明朝" w:cs="ＭＳ 明朝" w:hint="eastAsia"/>
                <w:color w:val="000000" w:themeColor="text1"/>
                <w:sz w:val="22"/>
              </w:rPr>
              <w:t xml:space="preserve">　開発事業区域の境界から水平距離２０メートル</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tcBorders>
              <w:right w:val="single" w:sz="4" w:space="0" w:color="000000"/>
            </w:tcBorders>
          </w:tcPr>
          <w:p w:rsidR="00E20546" w:rsidRPr="00E20546" w:rsidRDefault="00E20546" w:rsidP="00F426B5">
            <w:pPr>
              <w:rPr>
                <w:rFonts w:ascii="ＭＳ 明朝" w:eastAsia="ＭＳ 明朝" w:hAnsi="ＭＳ 明朝"/>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(2)</w:t>
            </w:r>
            <w:r w:rsidRPr="00E20546">
              <w:rPr>
                <w:rFonts w:ascii="ＭＳ 明朝" w:eastAsia="ＭＳ 明朝" w:hAnsi="ＭＳ 明朝" w:cs="ＭＳ 明朝" w:hint="eastAsia"/>
                <w:color w:val="000000" w:themeColor="text1"/>
                <w:sz w:val="22"/>
              </w:rPr>
              <w:t xml:space="preserve">　建築物により冬至日の午前９時から１時間ごとに午後３時までの各時刻に平均地盤面に日影を生じさせる範囲（当該建築物の高さが１０メートルを超える場合に限る。）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right w:val="single" w:sz="4" w:space="0" w:color="000000"/>
            </w:tcBorders>
          </w:tcPr>
          <w:p w:rsid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(3)</w:t>
            </w:r>
            <w:r w:rsidRPr="00E20546">
              <w:rPr>
                <w:rFonts w:ascii="ＭＳ 明朝" w:eastAsia="ＭＳ 明朝" w:hAnsi="ＭＳ 明朝" w:cs="ＭＳ 明朝" w:hint="eastAsia"/>
                <w:color w:val="000000" w:themeColor="text1"/>
                <w:sz w:val="22"/>
              </w:rPr>
              <w:t xml:space="preserve">　建築物によりテレビジョン放送の電波の受信障害の影響を受けるおそれのある敷地（当該建築物の高さが第一種中高層住居専用地域、第二種中高層住居専用地域、第一種住居地域、第二種住居地域及び準住居地域にあっては１０メートル、それ以外の地域にあっては１５メートルを超える場合に限る。）</w:t>
            </w:r>
          </w:p>
          <w:p w:rsidR="00455685" w:rsidRPr="00E20546" w:rsidRDefault="00455685" w:rsidP="00F426B5">
            <w:pPr>
              <w:wordWrap w:val="0"/>
              <w:spacing w:line="120" w:lineRule="atLeast"/>
              <w:ind w:left="180" w:hanging="180"/>
              <w:rPr>
                <w:rFonts w:ascii="ＭＳ 明朝" w:eastAsia="ＭＳ 明朝" w:hAnsi="ＭＳ 明朝" w:cs="ＭＳ 明朝"/>
                <w:color w:val="000000" w:themeColor="text1"/>
                <w:sz w:val="22"/>
              </w:rPr>
            </w:pP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bottom w:val="single" w:sz="4" w:space="0" w:color="000000"/>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bottom w:val="single" w:sz="4" w:space="0" w:color="000000"/>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(4)</w:t>
            </w:r>
            <w:r w:rsidRPr="00E20546">
              <w:rPr>
                <w:rFonts w:ascii="ＭＳ 明朝" w:eastAsia="ＭＳ 明朝" w:hAnsi="ＭＳ 明朝" w:cs="ＭＳ 明朝" w:hint="eastAsia"/>
                <w:color w:val="000000" w:themeColor="text1"/>
                <w:sz w:val="22"/>
              </w:rPr>
              <w:t xml:space="preserve">　建築物の敷地境界から当該建築物の高さの２倍の水平距離</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val="restart"/>
            <w:tcBorders>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延べ床面積が３，０００平方メートル以上の場合</w:t>
            </w: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(1)</w:t>
            </w:r>
            <w:r w:rsidRPr="00E20546">
              <w:rPr>
                <w:rFonts w:ascii="ＭＳ 明朝" w:eastAsia="ＭＳ 明朝" w:hAnsi="ＭＳ 明朝" w:cs="ＭＳ 明朝" w:hint="eastAsia"/>
                <w:color w:val="000000" w:themeColor="text1"/>
                <w:sz w:val="22"/>
              </w:rPr>
              <w:t xml:space="preserve">　開発事業区域の境界から水平距離５０メートル</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tcBorders>
              <w:right w:val="single" w:sz="4" w:space="0" w:color="000000"/>
            </w:tcBorders>
          </w:tcPr>
          <w:p w:rsidR="00E20546" w:rsidRPr="00E20546" w:rsidRDefault="00E20546" w:rsidP="00F426B5">
            <w:pPr>
              <w:rPr>
                <w:rFonts w:ascii="ＭＳ 明朝" w:eastAsia="ＭＳ 明朝" w:hAnsi="ＭＳ 明朝"/>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(2)</w:t>
            </w:r>
            <w:r w:rsidRPr="00E20546">
              <w:rPr>
                <w:rFonts w:ascii="ＭＳ 明朝" w:eastAsia="ＭＳ 明朝" w:hAnsi="ＭＳ 明朝" w:cs="ＭＳ 明朝" w:hint="eastAsia"/>
                <w:color w:val="000000" w:themeColor="text1"/>
                <w:sz w:val="22"/>
              </w:rPr>
              <w:t xml:space="preserve">　建築物により冬至日の午前９時から１時間ごとに午後３時までの各時刻に平均地盤面に日影を生じさせる範囲（当該建築物の高さが１０メートルを超える場合に限る。）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(3)</w:t>
            </w:r>
            <w:r w:rsidRPr="00E20546">
              <w:rPr>
                <w:rFonts w:ascii="ＭＳ 明朝" w:eastAsia="ＭＳ 明朝" w:hAnsi="ＭＳ 明朝" w:cs="ＭＳ 明朝" w:hint="eastAsia"/>
                <w:color w:val="000000" w:themeColor="text1"/>
                <w:sz w:val="22"/>
              </w:rPr>
              <w:t xml:space="preserve">　建築物によりテレビジョン放送の電波の受信障害の影響を受けるおそれのある敷地（当該建築物の高さが第一種中高層住居専用地域、第二種中高層住居専用地域、第一種住居地域、第二種住居地域及び準住居地域にあっては１０メートル、それ以外の地域にあっては１５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bottom w:val="single" w:sz="4" w:space="0" w:color="000000"/>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bottom w:val="single" w:sz="4" w:space="0" w:color="000000"/>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(4)</w:t>
            </w:r>
            <w:r w:rsidRPr="00E20546">
              <w:rPr>
                <w:rFonts w:ascii="ＭＳ 明朝" w:eastAsia="ＭＳ 明朝" w:hAnsi="ＭＳ 明朝" w:cs="ＭＳ 明朝" w:hint="eastAsia"/>
                <w:color w:val="000000" w:themeColor="text1"/>
                <w:sz w:val="22"/>
              </w:rPr>
              <w:t xml:space="preserve">　建築物の敷地境界から当該建築物の高さの２倍の水平距離</w:t>
            </w:r>
          </w:p>
        </w:tc>
      </w:tr>
      <w:tr w:rsidR="00E20546" w:rsidRPr="00E20546" w:rsidTr="00455685">
        <w:tc>
          <w:tcPr>
            <w:tcW w:w="1303" w:type="dxa"/>
            <w:vMerge w:val="restart"/>
            <w:tcBorders>
              <w:left w:val="single" w:sz="4" w:space="0" w:color="000000"/>
              <w:bottom w:val="single" w:sz="4" w:space="0" w:color="000000"/>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条例第２５条第１項第３号に規定する開発事業</w:t>
            </w:r>
          </w:p>
        </w:tc>
        <w:tc>
          <w:tcPr>
            <w:tcW w:w="1701" w:type="dxa"/>
            <w:vMerge w:val="restart"/>
            <w:tcBorders>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事業施行面積が３，０００平方メートル未満の場合</w:t>
            </w: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(1)</w:t>
            </w:r>
            <w:r w:rsidRPr="00E20546">
              <w:rPr>
                <w:rFonts w:ascii="ＭＳ 明朝" w:eastAsia="ＭＳ 明朝" w:hAnsi="ＭＳ 明朝" w:cs="ＭＳ 明朝" w:hint="eastAsia"/>
                <w:color w:val="000000" w:themeColor="text1"/>
                <w:sz w:val="22"/>
              </w:rPr>
              <w:t xml:space="preserve">　開発事業区域の境界から水平距離２０メートル</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tcBorders>
              <w:right w:val="single" w:sz="4" w:space="0" w:color="000000"/>
            </w:tcBorders>
          </w:tcPr>
          <w:p w:rsidR="00E20546" w:rsidRPr="00E20546" w:rsidRDefault="00E20546" w:rsidP="00F426B5">
            <w:pPr>
              <w:rPr>
                <w:rFonts w:ascii="ＭＳ 明朝" w:eastAsia="ＭＳ 明朝" w:hAnsi="ＭＳ 明朝"/>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(2)</w:t>
            </w:r>
            <w:r w:rsidRPr="00E20546">
              <w:rPr>
                <w:rFonts w:ascii="ＭＳ 明朝" w:eastAsia="ＭＳ 明朝" w:hAnsi="ＭＳ 明朝" w:cs="ＭＳ 明朝" w:hint="eastAsia"/>
                <w:color w:val="000000" w:themeColor="text1"/>
                <w:sz w:val="22"/>
              </w:rPr>
              <w:t xml:space="preserve">　建築物により冬至日の午前９時から１時間ごとに午後３時までの各時刻に平均地盤面に日影を生じさせる範囲（当該建築物の高さが１０メートルを超える場合に限る。）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(3)</w:t>
            </w:r>
            <w:r w:rsidRPr="00E20546">
              <w:rPr>
                <w:rFonts w:ascii="ＭＳ 明朝" w:eastAsia="ＭＳ 明朝" w:hAnsi="ＭＳ 明朝" w:cs="ＭＳ 明朝" w:hint="eastAsia"/>
                <w:color w:val="000000" w:themeColor="text1"/>
                <w:sz w:val="22"/>
              </w:rPr>
              <w:t xml:space="preserve">　建築物によりテレビジョン放送の電波の受信障害の影響を受けるおそれのある敷地（当該建築物の高さが第一種中高層住居専用地域、第二種中高層住居専用地域、第一種住居地域、第二種住居地域及び準住居地域にあっては１０メートル、それ以外の地域にあっては１５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bottom w:val="single" w:sz="4" w:space="0" w:color="000000"/>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bottom w:val="single" w:sz="4" w:space="0" w:color="000000"/>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(4)</w:t>
            </w:r>
            <w:r w:rsidRPr="00E20546">
              <w:rPr>
                <w:rFonts w:ascii="ＭＳ 明朝" w:eastAsia="ＭＳ 明朝" w:hAnsi="ＭＳ 明朝" w:cs="ＭＳ 明朝" w:hint="eastAsia"/>
                <w:color w:val="000000" w:themeColor="text1"/>
                <w:sz w:val="22"/>
              </w:rPr>
              <w:t xml:space="preserve">　建築物の敷地境界から当該建築物の高さの２倍の水平距離</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val="restart"/>
            <w:tcBorders>
              <w:right w:val="single" w:sz="4" w:space="0" w:color="000000"/>
            </w:tcBorders>
          </w:tcPr>
          <w:p w:rsidR="00E20546" w:rsidRPr="00E20546" w:rsidRDefault="00E20546" w:rsidP="00F426B5">
            <w:pPr>
              <w:wordWrap w:val="0"/>
              <w:spacing w:line="120" w:lineRule="atLeast"/>
              <w:rPr>
                <w:rFonts w:ascii="ＭＳ 明朝" w:eastAsia="ＭＳ 明朝" w:hAnsi="ＭＳ 明朝" w:cs="ＭＳ 明朝"/>
                <w:color w:val="000000"/>
                <w:sz w:val="22"/>
              </w:rPr>
            </w:pPr>
            <w:r w:rsidRPr="00E20546">
              <w:rPr>
                <w:rFonts w:ascii="ＭＳ 明朝" w:eastAsia="ＭＳ 明朝" w:hAnsi="ＭＳ 明朝" w:cs="ＭＳ 明朝" w:hint="eastAsia"/>
                <w:color w:val="000000"/>
                <w:sz w:val="22"/>
              </w:rPr>
              <w:t>事業施行面積が３，０００平方メートル以上の場合</w:t>
            </w: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(1)</w:t>
            </w:r>
            <w:r w:rsidRPr="00E20546">
              <w:rPr>
                <w:rFonts w:ascii="ＭＳ 明朝" w:eastAsia="ＭＳ 明朝" w:hAnsi="ＭＳ 明朝" w:cs="ＭＳ 明朝" w:hint="eastAsia"/>
                <w:color w:val="000000" w:themeColor="text1"/>
                <w:sz w:val="22"/>
              </w:rPr>
              <w:t xml:space="preserve">　開発事業区域の境界から水平距離５０メートル</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vMerge/>
            <w:tcBorders>
              <w:right w:val="single" w:sz="4" w:space="0" w:color="000000"/>
            </w:tcBorders>
          </w:tcPr>
          <w:p w:rsidR="00E20546" w:rsidRPr="00E20546" w:rsidRDefault="00E20546" w:rsidP="00F426B5">
            <w:pPr>
              <w:rPr>
                <w:rFonts w:ascii="ＭＳ 明朝" w:eastAsia="ＭＳ 明朝" w:hAnsi="ＭＳ 明朝"/>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(2)</w:t>
            </w:r>
            <w:r w:rsidRPr="00E20546">
              <w:rPr>
                <w:rFonts w:ascii="ＭＳ 明朝" w:eastAsia="ＭＳ 明朝" w:hAnsi="ＭＳ 明朝" w:cs="ＭＳ 明朝" w:hint="eastAsia"/>
                <w:color w:val="000000" w:themeColor="text1"/>
                <w:sz w:val="22"/>
              </w:rPr>
              <w:t xml:space="preserve">　建築物により冬至日の午前９時から１時間ごとに午後３時までの各時刻に平均地盤面に日影を生じさせる範囲（当該建築物の高さが１０メートルを超える場合に限る。）</w:t>
            </w:r>
          </w:p>
        </w:tc>
      </w:tr>
      <w:tr w:rsidR="00E20546" w:rsidRPr="00E20546" w:rsidTr="00455685">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(3)</w:t>
            </w:r>
            <w:r w:rsidRPr="00E20546">
              <w:rPr>
                <w:rFonts w:ascii="ＭＳ 明朝" w:eastAsia="ＭＳ 明朝" w:hAnsi="ＭＳ 明朝" w:cs="ＭＳ 明朝" w:hint="eastAsia"/>
                <w:color w:val="000000" w:themeColor="text1"/>
                <w:sz w:val="22"/>
              </w:rPr>
              <w:t xml:space="preserve">　建築物によりテレビジョン放送の電波の受信障害の影響を受けるおそれのある敷地（当該建築物の高さが第一種中高層住居専用地域、第二種中高層住居専用地域、第一種住居地域、第二種住居地域及び準住居地域にあっては１０メートル、それ以外の地域にあっては１５メートルを超える場合に限る。）</w:t>
            </w:r>
          </w:p>
        </w:tc>
      </w:tr>
      <w:tr w:rsidR="00E20546" w:rsidRPr="00E20546" w:rsidTr="00455685">
        <w:trPr>
          <w:trHeight w:val="273"/>
        </w:trPr>
        <w:tc>
          <w:tcPr>
            <w:tcW w:w="1303" w:type="dxa"/>
            <w:vMerge/>
            <w:tcBorders>
              <w:left w:val="single" w:sz="4" w:space="0" w:color="000000"/>
              <w:bottom w:val="single" w:sz="4" w:space="0" w:color="000000"/>
              <w:right w:val="single" w:sz="4" w:space="0" w:color="000000"/>
            </w:tcBorders>
          </w:tcPr>
          <w:p w:rsidR="00E20546" w:rsidRPr="00E20546" w:rsidRDefault="00E20546" w:rsidP="00F426B5">
            <w:pPr>
              <w:rPr>
                <w:rFonts w:ascii="ＭＳ 明朝" w:eastAsia="ＭＳ 明朝" w:hAnsi="ＭＳ 明朝"/>
                <w:sz w:val="22"/>
              </w:rPr>
            </w:pPr>
          </w:p>
        </w:tc>
        <w:tc>
          <w:tcPr>
            <w:tcW w:w="1701" w:type="dxa"/>
            <w:tcBorders>
              <w:bottom w:val="single" w:sz="4" w:space="0" w:color="000000"/>
              <w:right w:val="single" w:sz="4" w:space="0" w:color="000000"/>
            </w:tcBorders>
          </w:tcPr>
          <w:p w:rsidR="00E20546" w:rsidRPr="00E20546" w:rsidRDefault="00E20546" w:rsidP="00F426B5">
            <w:pPr>
              <w:wordWrap w:val="0"/>
              <w:spacing w:line="120" w:lineRule="atLeast"/>
              <w:ind w:firstLine="180"/>
              <w:rPr>
                <w:rFonts w:ascii="ＭＳ 明朝" w:eastAsia="ＭＳ 明朝" w:hAnsi="ＭＳ 明朝" w:cs="ＭＳ 明朝"/>
                <w:color w:val="000000"/>
                <w:sz w:val="22"/>
              </w:rPr>
            </w:pPr>
          </w:p>
        </w:tc>
        <w:tc>
          <w:tcPr>
            <w:tcW w:w="6200" w:type="dxa"/>
            <w:tcBorders>
              <w:bottom w:val="single" w:sz="4" w:space="0" w:color="000000"/>
              <w:right w:val="single" w:sz="4" w:space="0" w:color="000000"/>
            </w:tcBorders>
          </w:tcPr>
          <w:p w:rsidR="00E20546" w:rsidRPr="00E20546" w:rsidRDefault="00E20546" w:rsidP="00F426B5">
            <w:pPr>
              <w:wordWrap w:val="0"/>
              <w:spacing w:line="120" w:lineRule="atLeast"/>
              <w:ind w:left="180" w:hanging="180"/>
              <w:rPr>
                <w:rFonts w:ascii="ＭＳ 明朝" w:eastAsia="ＭＳ 明朝" w:hAnsi="ＭＳ 明朝" w:cs="ＭＳ 明朝"/>
                <w:color w:val="000000" w:themeColor="text1"/>
                <w:sz w:val="22"/>
              </w:rPr>
            </w:pPr>
            <w:r w:rsidRPr="00E20546">
              <w:rPr>
                <w:rFonts w:ascii="ＭＳ 明朝" w:eastAsia="ＭＳ 明朝" w:hAnsi="ＭＳ 明朝" w:cs="ＭＳ 明朝"/>
                <w:color w:val="000000" w:themeColor="text1"/>
                <w:sz w:val="22"/>
              </w:rPr>
              <w:t>(4)</w:t>
            </w:r>
            <w:r w:rsidRPr="00E20546">
              <w:rPr>
                <w:rFonts w:ascii="ＭＳ 明朝" w:eastAsia="ＭＳ 明朝" w:hAnsi="ＭＳ 明朝" w:cs="ＭＳ 明朝" w:hint="eastAsia"/>
                <w:color w:val="000000" w:themeColor="text1"/>
                <w:sz w:val="22"/>
              </w:rPr>
              <w:t xml:space="preserve">　建築物の敷地境界から当該建築物の高さの２倍の水平距離</w:t>
            </w:r>
          </w:p>
        </w:tc>
      </w:tr>
    </w:tbl>
    <w:p w:rsidR="00455685" w:rsidRPr="00AC09FA" w:rsidRDefault="00455685" w:rsidP="00AC09FA">
      <w:pPr>
        <w:rPr>
          <w:rFonts w:ascii="ＭＳ 明朝" w:eastAsia="ＭＳ 明朝" w:hAnsi="ＭＳ 明朝"/>
          <w:sz w:val="24"/>
          <w:szCs w:val="24"/>
        </w:rPr>
      </w:pPr>
    </w:p>
    <w:sectPr w:rsidR="00455685" w:rsidRPr="00AC09FA" w:rsidSect="00AC09FA">
      <w:pgSz w:w="11906" w:h="16838" w:code="9"/>
      <w:pgMar w:top="1304" w:right="1418" w:bottom="1304"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287" w:rsidRDefault="00AD4287" w:rsidP="00455685">
      <w:r>
        <w:separator/>
      </w:r>
    </w:p>
  </w:endnote>
  <w:endnote w:type="continuationSeparator" w:id="0">
    <w:p w:rsidR="00AD4287" w:rsidRDefault="00AD4287" w:rsidP="0045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287" w:rsidRDefault="00AD4287" w:rsidP="00455685">
      <w:r>
        <w:separator/>
      </w:r>
    </w:p>
  </w:footnote>
  <w:footnote w:type="continuationSeparator" w:id="0">
    <w:p w:rsidR="00AD4287" w:rsidRDefault="00AD4287" w:rsidP="0045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46"/>
    <w:rsid w:val="00455685"/>
    <w:rsid w:val="00712BBE"/>
    <w:rsid w:val="007C1A54"/>
    <w:rsid w:val="00AC09FA"/>
    <w:rsid w:val="00AD4287"/>
    <w:rsid w:val="00E2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AEE87"/>
  <w15:chartTrackingRefBased/>
  <w15:docId w15:val="{80C645D4-7CA3-485A-9459-78421DAE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5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546"/>
    <w:rPr>
      <w:rFonts w:asciiTheme="majorHAnsi" w:eastAsiaTheme="majorEastAsia" w:hAnsiTheme="majorHAnsi" w:cstheme="majorBidi"/>
      <w:sz w:val="18"/>
      <w:szCs w:val="18"/>
    </w:rPr>
  </w:style>
  <w:style w:type="paragraph" w:styleId="a5">
    <w:name w:val="header"/>
    <w:basedOn w:val="a"/>
    <w:link w:val="a6"/>
    <w:uiPriority w:val="99"/>
    <w:unhideWhenUsed/>
    <w:rsid w:val="00455685"/>
    <w:pPr>
      <w:tabs>
        <w:tab w:val="center" w:pos="4252"/>
        <w:tab w:val="right" w:pos="8504"/>
      </w:tabs>
      <w:snapToGrid w:val="0"/>
    </w:pPr>
  </w:style>
  <w:style w:type="character" w:customStyle="1" w:styleId="a6">
    <w:name w:val="ヘッダー (文字)"/>
    <w:basedOn w:val="a0"/>
    <w:link w:val="a5"/>
    <w:uiPriority w:val="99"/>
    <w:rsid w:val="00455685"/>
  </w:style>
  <w:style w:type="paragraph" w:styleId="a7">
    <w:name w:val="footer"/>
    <w:basedOn w:val="a"/>
    <w:link w:val="a8"/>
    <w:uiPriority w:val="99"/>
    <w:unhideWhenUsed/>
    <w:rsid w:val="00455685"/>
    <w:pPr>
      <w:tabs>
        <w:tab w:val="center" w:pos="4252"/>
        <w:tab w:val="right" w:pos="8504"/>
      </w:tabs>
      <w:snapToGrid w:val="0"/>
    </w:pPr>
  </w:style>
  <w:style w:type="character" w:customStyle="1" w:styleId="a8">
    <w:name w:val="フッター (文字)"/>
    <w:basedOn w:val="a0"/>
    <w:link w:val="a7"/>
    <w:uiPriority w:val="99"/>
    <w:rsid w:val="0045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冨田宏美</dc:creator>
  <cp:keywords/>
  <dc:description/>
  <cp:lastModifiedBy>石澤裕</cp:lastModifiedBy>
  <cp:revision>4</cp:revision>
  <cp:lastPrinted>2022-04-20T00:42:00Z</cp:lastPrinted>
  <dcterms:created xsi:type="dcterms:W3CDTF">2022-04-13T07:20:00Z</dcterms:created>
  <dcterms:modified xsi:type="dcterms:W3CDTF">2022-05-25T01:03:00Z</dcterms:modified>
</cp:coreProperties>
</file>