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04" w:rsidRDefault="009E1B04" w:rsidP="00F96A85">
      <w:pPr>
        <w:jc w:val="center"/>
        <w:rPr>
          <w:b/>
          <w:kern w:val="0"/>
          <w:sz w:val="32"/>
        </w:rPr>
      </w:pPr>
    </w:p>
    <w:p w:rsidR="006C4FC8" w:rsidRPr="00F96A85" w:rsidRDefault="00F96A85" w:rsidP="00F96A85">
      <w:pPr>
        <w:jc w:val="center"/>
        <w:rPr>
          <w:b/>
        </w:rPr>
      </w:pPr>
      <w:r w:rsidRPr="005F515A">
        <w:rPr>
          <w:rFonts w:hint="eastAsia"/>
          <w:b/>
          <w:spacing w:val="48"/>
          <w:kern w:val="0"/>
          <w:sz w:val="32"/>
          <w:fitText w:val="7413" w:id="-1295813631"/>
        </w:rPr>
        <w:t>給水装置工事検査予定表（既設装置認</w:t>
      </w:r>
      <w:r w:rsidRPr="005F515A">
        <w:rPr>
          <w:rFonts w:hint="eastAsia"/>
          <w:b/>
          <w:spacing w:val="9"/>
          <w:kern w:val="0"/>
          <w:sz w:val="32"/>
          <w:fitText w:val="7413" w:id="-1295813631"/>
        </w:rPr>
        <w:t>定</w:t>
      </w:r>
      <w:r w:rsidRPr="0094590C">
        <w:rPr>
          <w:rFonts w:hint="eastAsia"/>
          <w:b/>
          <w:sz w:val="32"/>
        </w:rPr>
        <w:t>）</w:t>
      </w:r>
    </w:p>
    <w:p w:rsidR="00F96A85" w:rsidRPr="0094590C" w:rsidRDefault="00F96A85" w:rsidP="00F96A85">
      <w:pPr>
        <w:jc w:val="right"/>
        <w:rPr>
          <w:sz w:val="24"/>
          <w:szCs w:val="28"/>
        </w:rPr>
      </w:pPr>
      <w:r w:rsidRPr="0094590C">
        <w:rPr>
          <w:rFonts w:hint="eastAsia"/>
          <w:sz w:val="24"/>
          <w:szCs w:val="28"/>
        </w:rPr>
        <w:t>令和</w:t>
      </w:r>
      <w:r w:rsidR="009E1B04">
        <w:rPr>
          <w:rFonts w:hint="eastAsia"/>
          <w:sz w:val="24"/>
          <w:szCs w:val="28"/>
        </w:rPr>
        <w:t xml:space="preserve">　</w:t>
      </w:r>
      <w:r w:rsidRPr="0094590C">
        <w:rPr>
          <w:rFonts w:hint="eastAsia"/>
          <w:sz w:val="24"/>
          <w:szCs w:val="28"/>
        </w:rPr>
        <w:t xml:space="preserve">　年</w:t>
      </w:r>
      <w:r w:rsidR="009E1B04">
        <w:rPr>
          <w:rFonts w:hint="eastAsia"/>
          <w:sz w:val="24"/>
          <w:szCs w:val="28"/>
        </w:rPr>
        <w:t xml:space="preserve">　</w:t>
      </w:r>
      <w:r w:rsidRPr="0094590C">
        <w:rPr>
          <w:rFonts w:hint="eastAsia"/>
          <w:sz w:val="24"/>
          <w:szCs w:val="28"/>
        </w:rPr>
        <w:t xml:space="preserve">　月</w:t>
      </w:r>
      <w:r w:rsidR="009E1B04">
        <w:rPr>
          <w:rFonts w:hint="eastAsia"/>
          <w:sz w:val="24"/>
          <w:szCs w:val="28"/>
        </w:rPr>
        <w:t xml:space="preserve">　</w:t>
      </w:r>
      <w:r w:rsidRPr="0094590C">
        <w:rPr>
          <w:rFonts w:hint="eastAsia"/>
          <w:sz w:val="24"/>
          <w:szCs w:val="28"/>
        </w:rPr>
        <w:t xml:space="preserve">　日</w:t>
      </w:r>
    </w:p>
    <w:p w:rsidR="00F96A85" w:rsidRPr="0094590C" w:rsidRDefault="00F96A85">
      <w:pPr>
        <w:rPr>
          <w:sz w:val="24"/>
          <w:szCs w:val="28"/>
        </w:rPr>
      </w:pPr>
      <w:r w:rsidRPr="0094590C">
        <w:rPr>
          <w:rFonts w:hint="eastAsia"/>
          <w:sz w:val="24"/>
          <w:szCs w:val="28"/>
        </w:rPr>
        <w:t>（あて先）白井市水道事業　白井市長</w:t>
      </w:r>
    </w:p>
    <w:p w:rsidR="00F96A85" w:rsidRPr="0094590C" w:rsidRDefault="00F96A85" w:rsidP="00D6232B">
      <w:pPr>
        <w:wordWrap w:val="0"/>
        <w:jc w:val="right"/>
        <w:rPr>
          <w:sz w:val="24"/>
          <w:szCs w:val="28"/>
        </w:rPr>
      </w:pPr>
      <w:bookmarkStart w:id="0" w:name="_GoBack"/>
      <w:bookmarkEnd w:id="0"/>
      <w:r w:rsidRPr="0094590C">
        <w:rPr>
          <w:rFonts w:hint="eastAsia"/>
          <w:sz w:val="24"/>
          <w:szCs w:val="28"/>
        </w:rPr>
        <w:t>指定給水装置工事事業者名</w:t>
      </w:r>
      <w:r w:rsidR="00D6232B" w:rsidRPr="0094590C">
        <w:rPr>
          <w:rFonts w:hint="eastAsia"/>
          <w:sz w:val="24"/>
          <w:szCs w:val="28"/>
        </w:rPr>
        <w:t xml:space="preserve">　　　　　　　　　　　　　　　　　　　　　　　　</w:t>
      </w:r>
    </w:p>
    <w:p w:rsidR="00D6232B" w:rsidRPr="0094590C" w:rsidRDefault="00D6232B" w:rsidP="00D6232B">
      <w:pPr>
        <w:jc w:val="right"/>
        <w:rPr>
          <w:rFonts w:hint="eastAsia"/>
          <w:sz w:val="24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206"/>
        <w:gridCol w:w="2207"/>
        <w:gridCol w:w="2206"/>
        <w:gridCol w:w="2207"/>
        <w:gridCol w:w="2206"/>
        <w:gridCol w:w="2207"/>
        <w:gridCol w:w="2207"/>
      </w:tblGrid>
      <w:tr w:rsidR="00D6232B" w:rsidRPr="0094590C" w:rsidTr="0094590C">
        <w:trPr>
          <w:trHeight w:hRule="exact" w:val="567"/>
        </w:trPr>
        <w:tc>
          <w:tcPr>
            <w:tcW w:w="2206" w:type="dxa"/>
          </w:tcPr>
          <w:p w:rsidR="00D6232B" w:rsidRPr="0094590C" w:rsidRDefault="00D6232B" w:rsidP="005F515A">
            <w:pPr>
              <w:jc w:val="center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受付番号</w:t>
            </w:r>
          </w:p>
        </w:tc>
        <w:tc>
          <w:tcPr>
            <w:tcW w:w="2207" w:type="dxa"/>
          </w:tcPr>
          <w:p w:rsidR="00D6232B" w:rsidRPr="0094590C" w:rsidRDefault="00D6232B" w:rsidP="005F515A">
            <w:pPr>
              <w:jc w:val="center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承認年月日</w:t>
            </w:r>
          </w:p>
        </w:tc>
        <w:tc>
          <w:tcPr>
            <w:tcW w:w="2206" w:type="dxa"/>
          </w:tcPr>
          <w:p w:rsidR="00D6232B" w:rsidRPr="0094590C" w:rsidRDefault="00D6232B" w:rsidP="005F515A">
            <w:pPr>
              <w:jc w:val="center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申請者氏名</w:t>
            </w:r>
          </w:p>
        </w:tc>
        <w:tc>
          <w:tcPr>
            <w:tcW w:w="2207" w:type="dxa"/>
          </w:tcPr>
          <w:p w:rsidR="00D6232B" w:rsidRPr="0094590C" w:rsidRDefault="00D6232B" w:rsidP="005F515A">
            <w:pPr>
              <w:jc w:val="center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切替予定日</w:t>
            </w:r>
          </w:p>
        </w:tc>
        <w:tc>
          <w:tcPr>
            <w:tcW w:w="2206" w:type="dxa"/>
          </w:tcPr>
          <w:p w:rsidR="00D6232B" w:rsidRPr="0094590C" w:rsidRDefault="00D6232B" w:rsidP="005F515A">
            <w:pPr>
              <w:jc w:val="center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検査予定日</w:t>
            </w:r>
          </w:p>
        </w:tc>
        <w:tc>
          <w:tcPr>
            <w:tcW w:w="2207" w:type="dxa"/>
          </w:tcPr>
          <w:p w:rsidR="00D6232B" w:rsidRPr="0094590C" w:rsidRDefault="00D6232B" w:rsidP="005F515A">
            <w:pPr>
              <w:jc w:val="center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メーター番号</w:t>
            </w:r>
          </w:p>
        </w:tc>
        <w:tc>
          <w:tcPr>
            <w:tcW w:w="2207" w:type="dxa"/>
          </w:tcPr>
          <w:p w:rsidR="00D6232B" w:rsidRPr="0094590C" w:rsidRDefault="00D6232B" w:rsidP="005F515A">
            <w:pPr>
              <w:jc w:val="center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メーター指針</w:t>
            </w:r>
          </w:p>
        </w:tc>
      </w:tr>
      <w:tr w:rsidR="00D6232B" w:rsidRPr="0094590C" w:rsidTr="0094590C">
        <w:trPr>
          <w:trHeight w:hRule="exact" w:val="567"/>
        </w:trPr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 xml:space="preserve">新設第　　</w:t>
            </w:r>
            <w:r w:rsidR="009E1B04">
              <w:rPr>
                <w:rFonts w:hint="eastAsia"/>
                <w:sz w:val="24"/>
                <w:szCs w:val="28"/>
              </w:rPr>
              <w:t xml:space="preserve">　　</w:t>
            </w:r>
            <w:r w:rsidRPr="0094590C"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2207" w:type="dxa"/>
          </w:tcPr>
          <w:p w:rsidR="00D6232B" w:rsidRPr="0094590C" w:rsidRDefault="00D6232B" w:rsidP="009E1B04">
            <w:pPr>
              <w:jc w:val="right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年</w:t>
            </w:r>
            <w:r w:rsidR="009E1B04">
              <w:rPr>
                <w:rFonts w:hint="eastAsia"/>
                <w:sz w:val="24"/>
                <w:szCs w:val="28"/>
              </w:rPr>
              <w:t xml:space="preserve">　 </w:t>
            </w:r>
            <w:r w:rsidRPr="0094590C">
              <w:rPr>
                <w:rFonts w:hint="eastAsia"/>
                <w:sz w:val="24"/>
                <w:szCs w:val="28"/>
              </w:rPr>
              <w:t>月</w:t>
            </w:r>
            <w:r w:rsidR="009E1B04">
              <w:rPr>
                <w:rFonts w:hint="eastAsia"/>
                <w:sz w:val="24"/>
                <w:szCs w:val="28"/>
              </w:rPr>
              <w:t xml:space="preserve">　 </w:t>
            </w:r>
            <w:r w:rsidRPr="0094590C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206" w:type="dxa"/>
          </w:tcPr>
          <w:p w:rsidR="00D6232B" w:rsidRPr="0094590C" w:rsidRDefault="00D6232B" w:rsidP="009E1B04">
            <w:pPr>
              <w:jc w:val="righ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 w:rsidP="009E1B04">
            <w:pPr>
              <w:jc w:val="right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 xml:space="preserve">　月</w:t>
            </w:r>
            <w:r w:rsidR="009E1B04">
              <w:rPr>
                <w:rFonts w:hint="eastAsia"/>
                <w:sz w:val="24"/>
                <w:szCs w:val="28"/>
              </w:rPr>
              <w:t xml:space="preserve">　</w:t>
            </w:r>
            <w:r w:rsidRPr="0094590C">
              <w:rPr>
                <w:rFonts w:hint="eastAsia"/>
                <w:sz w:val="24"/>
                <w:szCs w:val="28"/>
              </w:rPr>
              <w:t xml:space="preserve">　日</w:t>
            </w:r>
          </w:p>
        </w:tc>
        <w:tc>
          <w:tcPr>
            <w:tcW w:w="2206" w:type="dxa"/>
          </w:tcPr>
          <w:p w:rsidR="00D6232B" w:rsidRPr="0094590C" w:rsidRDefault="00D6232B" w:rsidP="009E1B04">
            <w:pPr>
              <w:jc w:val="right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月</w:t>
            </w:r>
            <w:r w:rsidR="009E1B04">
              <w:rPr>
                <w:rFonts w:hint="eastAsia"/>
                <w:sz w:val="24"/>
                <w:szCs w:val="28"/>
              </w:rPr>
              <w:t xml:space="preserve">　</w:t>
            </w:r>
            <w:r w:rsidRPr="0094590C">
              <w:rPr>
                <w:rFonts w:hint="eastAsia"/>
                <w:sz w:val="24"/>
                <w:szCs w:val="28"/>
              </w:rPr>
              <w:t xml:space="preserve">　日</w:t>
            </w:r>
          </w:p>
        </w:tc>
        <w:tc>
          <w:tcPr>
            <w:tcW w:w="2207" w:type="dxa"/>
          </w:tcPr>
          <w:p w:rsidR="00D6232B" w:rsidRPr="0094590C" w:rsidRDefault="00D6232B" w:rsidP="009E1B04">
            <w:pPr>
              <w:jc w:val="righ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 w:rsidP="00F96A85">
            <w:pPr>
              <w:jc w:val="right"/>
              <w:rPr>
                <w:rFonts w:hint="eastAsia"/>
                <w:sz w:val="24"/>
                <w:szCs w:val="28"/>
              </w:rPr>
            </w:pPr>
            <w:r w:rsidRPr="0094590C">
              <w:rPr>
                <w:rFonts w:hint="eastAsia"/>
                <w:sz w:val="24"/>
                <w:szCs w:val="28"/>
              </w:rPr>
              <w:t>㎥</w:t>
            </w:r>
          </w:p>
        </w:tc>
      </w:tr>
      <w:tr w:rsidR="00D6232B" w:rsidRPr="0094590C" w:rsidTr="0094590C">
        <w:trPr>
          <w:trHeight w:hRule="exact" w:val="567"/>
        </w:trPr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</w:tr>
      <w:tr w:rsidR="00D6232B" w:rsidRPr="0094590C" w:rsidTr="0094590C">
        <w:trPr>
          <w:trHeight w:hRule="exact" w:val="567"/>
        </w:trPr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</w:tr>
      <w:tr w:rsidR="00D6232B" w:rsidRPr="0094590C" w:rsidTr="0094590C">
        <w:trPr>
          <w:trHeight w:hRule="exact" w:val="567"/>
        </w:trPr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</w:tr>
      <w:tr w:rsidR="00D6232B" w:rsidRPr="0094590C" w:rsidTr="0094590C">
        <w:trPr>
          <w:trHeight w:hRule="exact" w:val="567"/>
        </w:trPr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6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207" w:type="dxa"/>
          </w:tcPr>
          <w:p w:rsidR="00D6232B" w:rsidRPr="0094590C" w:rsidRDefault="00D6232B">
            <w:pPr>
              <w:rPr>
                <w:rFonts w:hint="eastAsia"/>
                <w:sz w:val="24"/>
                <w:szCs w:val="28"/>
              </w:rPr>
            </w:pPr>
          </w:p>
        </w:tc>
      </w:tr>
    </w:tbl>
    <w:p w:rsidR="009E1B04" w:rsidRDefault="009E1B04" w:rsidP="00D6232B">
      <w:pPr>
        <w:spacing w:line="360" w:lineRule="exact"/>
        <w:rPr>
          <w:sz w:val="24"/>
        </w:rPr>
      </w:pPr>
    </w:p>
    <w:p w:rsidR="00F96A85" w:rsidRPr="0094590C" w:rsidRDefault="00F96A85" w:rsidP="009E1B04">
      <w:pPr>
        <w:spacing w:line="440" w:lineRule="exact"/>
        <w:rPr>
          <w:sz w:val="24"/>
        </w:rPr>
      </w:pPr>
      <w:r w:rsidRPr="0094590C">
        <w:rPr>
          <w:rFonts w:hint="eastAsia"/>
          <w:sz w:val="24"/>
        </w:rPr>
        <w:t>・本予定表は、既設装置の認定工事において切替工事が休庁日または</w:t>
      </w:r>
      <w:r w:rsidRPr="0094590C">
        <w:rPr>
          <w:rFonts w:hint="eastAsia"/>
          <w:sz w:val="24"/>
        </w:rPr>
        <w:t>休庁</w:t>
      </w:r>
      <w:r w:rsidRPr="0094590C">
        <w:rPr>
          <w:rFonts w:hint="eastAsia"/>
          <w:sz w:val="24"/>
        </w:rPr>
        <w:t>時間に指定された場合、生活水を確保するためにメーターを先出しする場合に適用する。</w:t>
      </w:r>
    </w:p>
    <w:p w:rsidR="00F96A85" w:rsidRPr="0094590C" w:rsidRDefault="00F96A85" w:rsidP="009E1B04">
      <w:pPr>
        <w:spacing w:line="440" w:lineRule="exact"/>
        <w:rPr>
          <w:sz w:val="24"/>
        </w:rPr>
      </w:pPr>
      <w:r w:rsidRPr="0094590C">
        <w:rPr>
          <w:rFonts w:hint="eastAsia"/>
          <w:sz w:val="24"/>
        </w:rPr>
        <w:t>・切替工事に際して指定給水装置工事事業者は、白井市給水装置工事検査要綱に基づく検査を実施し、適正であることを確認すること。</w:t>
      </w:r>
    </w:p>
    <w:p w:rsidR="00F96A85" w:rsidRPr="0094590C" w:rsidRDefault="00F96A85" w:rsidP="009E1B04">
      <w:pPr>
        <w:spacing w:line="440" w:lineRule="exact"/>
        <w:rPr>
          <w:sz w:val="24"/>
        </w:rPr>
      </w:pPr>
      <w:r w:rsidRPr="0094590C">
        <w:rPr>
          <w:rFonts w:hint="eastAsia"/>
          <w:sz w:val="24"/>
        </w:rPr>
        <w:t>・給水装置工事検査は、切替工事後３日以内に実施すること。</w:t>
      </w:r>
    </w:p>
    <w:p w:rsidR="00F96A85" w:rsidRPr="0094590C" w:rsidRDefault="00F96A85" w:rsidP="009E1B04">
      <w:pPr>
        <w:spacing w:line="440" w:lineRule="exact"/>
        <w:rPr>
          <w:rFonts w:hint="eastAsia"/>
          <w:sz w:val="24"/>
        </w:rPr>
      </w:pPr>
      <w:r w:rsidRPr="0094590C">
        <w:rPr>
          <w:rFonts w:hint="eastAsia"/>
          <w:sz w:val="24"/>
        </w:rPr>
        <w:t>・その他申請事項に変更が生じた場合は、直ちに報告すること。</w:t>
      </w:r>
    </w:p>
    <w:sectPr w:rsidR="00F96A85" w:rsidRPr="0094590C" w:rsidSect="00D623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5"/>
    <w:rsid w:val="005F515A"/>
    <w:rsid w:val="0094590C"/>
    <w:rsid w:val="009E1B04"/>
    <w:rsid w:val="00D6232B"/>
    <w:rsid w:val="00DF69DD"/>
    <w:rsid w:val="00F351EF"/>
    <w:rsid w:val="00F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43AFD"/>
  <w15:chartTrackingRefBased/>
  <w15:docId w15:val="{BAC86E74-C360-4A23-8E87-84D3DE2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五百井芳</dc:creator>
  <cp:keywords/>
  <dc:description/>
  <cp:lastModifiedBy>五百井芳</cp:lastModifiedBy>
  <cp:revision>3</cp:revision>
  <cp:lastPrinted>2023-02-24T05:15:00Z</cp:lastPrinted>
  <dcterms:created xsi:type="dcterms:W3CDTF">2023-02-24T04:42:00Z</dcterms:created>
  <dcterms:modified xsi:type="dcterms:W3CDTF">2023-02-24T05:16:00Z</dcterms:modified>
</cp:coreProperties>
</file>